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BFF" w:rsidRPr="00645384" w:rsidRDefault="00B91BFF" w:rsidP="00B91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5384">
        <w:rPr>
          <w:rFonts w:ascii="Tahoma" w:eastAsia="Tahoma" w:hAnsi="Tahoma" w:cs="Tahoma"/>
          <w:noProof/>
          <w:color w:val="000000"/>
          <w:sz w:val="32"/>
          <w:szCs w:val="32"/>
          <w:lang w:eastAsia="ru-RU"/>
        </w:rPr>
        <w:drawing>
          <wp:inline distT="0" distB="0" distL="0" distR="0" wp14:anchorId="28E01038" wp14:editId="36DB0AA9">
            <wp:extent cx="1092200" cy="1016000"/>
            <wp:effectExtent l="0" t="0" r="0" b="0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BFF" w:rsidRPr="00645384" w:rsidRDefault="00B91BFF" w:rsidP="00B91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53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СТАРОБЕЛИЦКОГО СЕЛЬСОВЕТА</w:t>
      </w:r>
    </w:p>
    <w:p w:rsidR="00B91BFF" w:rsidRPr="00645384" w:rsidRDefault="00B91BFF" w:rsidP="00B91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4538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КОНЫШЕВСКОГО РАЙОНА КУРСКОЙ ОБЛАСТИ</w:t>
      </w:r>
    </w:p>
    <w:p w:rsidR="00B91BFF" w:rsidRPr="00645384" w:rsidRDefault="00B91BFF" w:rsidP="00B91B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1BFF" w:rsidRPr="00645384" w:rsidRDefault="00B91BFF" w:rsidP="00B91BFF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645384">
        <w:rPr>
          <w:rFonts w:ascii="Times New Roman" w:eastAsia="Times New Roman" w:hAnsi="Times New Roman" w:cs="Times New Roman"/>
          <w:sz w:val="36"/>
          <w:szCs w:val="36"/>
          <w:lang w:eastAsia="ru-RU"/>
        </w:rPr>
        <w:t>РАСПОРЯЖЕНИЕ</w:t>
      </w:r>
    </w:p>
    <w:p w:rsidR="00B91BFF" w:rsidRPr="00645384" w:rsidRDefault="00B91BFF" w:rsidP="00B91BF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91BFF" w:rsidRPr="00645384" w:rsidRDefault="00B91BFF" w:rsidP="00B91BFF">
      <w:pPr>
        <w:spacing w:after="0" w:line="240" w:lineRule="auto"/>
        <w:ind w:left="-432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453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11.11</w:t>
      </w:r>
      <w:r w:rsidRPr="006453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.2022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6453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№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12</w:t>
      </w:r>
      <w:r w:rsidRPr="006453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-</w:t>
      </w:r>
      <w:proofErr w:type="spellStart"/>
      <w:r w:rsidRPr="0064538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</w:t>
      </w:r>
      <w:proofErr w:type="spellEnd"/>
    </w:p>
    <w:p w:rsidR="00B91BFF" w:rsidRPr="00645384" w:rsidRDefault="00B91BFF" w:rsidP="00B91BFF">
      <w:pPr>
        <w:spacing w:after="0" w:line="240" w:lineRule="auto"/>
        <w:ind w:left="-43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53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645384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64538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тарая</w:t>
      </w:r>
      <w:proofErr w:type="spellEnd"/>
      <w:r w:rsidRPr="006453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Белица</w:t>
      </w:r>
    </w:p>
    <w:p w:rsidR="00B91BFF" w:rsidRDefault="00B91BFF" w:rsidP="00B91B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BE3" w:rsidRPr="002B2BE3" w:rsidRDefault="002B2BE3" w:rsidP="002B2B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2B2BE3" w:rsidRPr="002B2BE3" w:rsidRDefault="002B2BE3" w:rsidP="002B2B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:rsidR="00B91BFF" w:rsidRDefault="002B2BE3" w:rsidP="00B91B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основных направлений бюджетной и налоговой политики </w:t>
      </w:r>
      <w:proofErr w:type="spellStart"/>
      <w:r w:rsidRPr="002B2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2B2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 </w:t>
      </w:r>
    </w:p>
    <w:p w:rsidR="002B2BE3" w:rsidRPr="002B2BE3" w:rsidRDefault="002B2BE3" w:rsidP="00B91B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Курской области на 2023 год и на плановый период 2024 и 2025 годов</w:t>
      </w:r>
    </w:p>
    <w:p w:rsidR="002B2BE3" w:rsidRPr="002B2BE3" w:rsidRDefault="002B2BE3" w:rsidP="002B2B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B2BE3" w:rsidRPr="002B2BE3" w:rsidRDefault="002B2BE3" w:rsidP="002B2B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B2BE3" w:rsidRPr="002B2BE3" w:rsidRDefault="002B2BE3" w:rsidP="002B2B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172 Бюджетного кодекса Российской Федерации, статьей  11   решения  Собрания депутатов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от   02.11.2016 года   № 10     «Об утверждении Положения  о бюджетном процессе в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Старобелицком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области»:</w:t>
      </w:r>
    </w:p>
    <w:p w:rsidR="002B2BE3" w:rsidRPr="002B2BE3" w:rsidRDefault="002B2BE3" w:rsidP="002B2B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основные направления бюджетной и налоговой политики 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2023 год и на плановый период 2024 и 2025 годов  (далее – Основные направления бюджетной и налоговой политики).</w:t>
      </w:r>
    </w:p>
    <w:p w:rsidR="002B2BE3" w:rsidRPr="002B2BE3" w:rsidRDefault="002B2BE3" w:rsidP="002B2B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Начальнику отдела – главному бухгалтеру Администрации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 области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Сизовой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 обеспечить формирование проекта  бюджета 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2023 год и на плановый период 2024 и 2025 годов с учетом Основных направлений бюджетной и налоговой политики.</w:t>
      </w:r>
    </w:p>
    <w:p w:rsidR="002B2BE3" w:rsidRPr="002B2BE3" w:rsidRDefault="002B2BE3" w:rsidP="002B2B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gram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распоряжения возложить на начальника отдела – главного бухгалтера Администрации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Сизову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</w:p>
    <w:p w:rsidR="002B2BE3" w:rsidRPr="002B2BE3" w:rsidRDefault="002B2BE3" w:rsidP="002B2B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Распоряжение вступает в силу со дня его подписания.</w:t>
      </w:r>
    </w:p>
    <w:p w:rsidR="002B2BE3" w:rsidRPr="002B2BE3" w:rsidRDefault="002B2BE3" w:rsidP="002B2B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B2BE3" w:rsidRPr="002B2BE3" w:rsidRDefault="002B2BE3" w:rsidP="00B91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BE3" w:rsidRPr="002B2BE3" w:rsidRDefault="002B2BE3" w:rsidP="002B2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2B2BE3" w:rsidRPr="002B2BE3" w:rsidRDefault="002B2BE3" w:rsidP="002B2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91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В.М. Высоцкий                     </w:t>
      </w:r>
    </w:p>
    <w:p w:rsidR="002B2BE3" w:rsidRPr="002B2BE3" w:rsidRDefault="002B2BE3" w:rsidP="002B2BE3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B2BE3" w:rsidRPr="002B2BE3" w:rsidRDefault="002B2BE3" w:rsidP="00B91BF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2B2BE3" w:rsidRPr="002B2BE3" w:rsidRDefault="002B2BE3" w:rsidP="002B2BE3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lastRenderedPageBreak/>
        <w:t>Утверждены</w:t>
      </w:r>
    </w:p>
    <w:p w:rsidR="002B2BE3" w:rsidRPr="002B2BE3" w:rsidRDefault="002B2BE3" w:rsidP="002B2BE3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распоряжением Администрации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сельсовета  </w:t>
      </w:r>
    </w:p>
    <w:p w:rsidR="00B91BFF" w:rsidRDefault="002B2BE3" w:rsidP="002B2BE3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 w:rsidRPr="002B2BE3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</w:t>
      </w:r>
    </w:p>
    <w:p w:rsidR="002B2BE3" w:rsidRPr="002B2BE3" w:rsidRDefault="002B2BE3" w:rsidP="002B2BE3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0"/>
          <w:lang w:eastAsia="ru-RU"/>
        </w:rPr>
        <w:t>Курской области</w:t>
      </w:r>
    </w:p>
    <w:p w:rsidR="002B2BE3" w:rsidRPr="002B2BE3" w:rsidRDefault="002B2BE3" w:rsidP="002B2BE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</w:t>
      </w:r>
      <w:r w:rsidR="00B91BFF">
        <w:rPr>
          <w:rFonts w:ascii="Times New Roman" w:eastAsia="Times New Roman" w:hAnsi="Times New Roman" w:cs="Times New Roman"/>
          <w:sz w:val="28"/>
          <w:szCs w:val="20"/>
          <w:lang w:eastAsia="ru-RU"/>
        </w:rPr>
        <w:t>11.11.2022г.</w:t>
      </w:r>
      <w:r w:rsidRPr="002B2BE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№ </w:t>
      </w:r>
      <w:r w:rsidR="00B91BFF">
        <w:rPr>
          <w:rFonts w:ascii="Times New Roman" w:eastAsia="Times New Roman" w:hAnsi="Times New Roman" w:cs="Times New Roman"/>
          <w:sz w:val="28"/>
          <w:szCs w:val="20"/>
          <w:lang w:eastAsia="ru-RU"/>
        </w:rPr>
        <w:t>12-ра</w:t>
      </w:r>
    </w:p>
    <w:p w:rsidR="002B2BE3" w:rsidRPr="002B2BE3" w:rsidRDefault="002B2BE3" w:rsidP="002B2B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B2BE3" w:rsidRPr="002B2BE3" w:rsidRDefault="002B2BE3" w:rsidP="002B2B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B2BE3" w:rsidRPr="002B2BE3" w:rsidRDefault="002B2BE3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B2BE3" w:rsidRPr="002B2BE3" w:rsidRDefault="002B2BE3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ОСНОВНЫЕ НАПРАВЛЕНИЯ </w:t>
      </w:r>
    </w:p>
    <w:p w:rsidR="002B2BE3" w:rsidRPr="002B2BE3" w:rsidRDefault="002B2BE3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бюджетной и налоговой политики </w:t>
      </w:r>
      <w:proofErr w:type="spellStart"/>
      <w:r w:rsidRPr="002B2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</w:p>
    <w:p w:rsidR="002B2BE3" w:rsidRPr="002B2BE3" w:rsidRDefault="002B2BE3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proofErr w:type="spellStart"/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Курской области </w:t>
      </w:r>
    </w:p>
    <w:p w:rsidR="002B2BE3" w:rsidRPr="002B2BE3" w:rsidRDefault="002B2BE3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 2023 год и на плановый период 2024 и 2025 годов </w:t>
      </w:r>
    </w:p>
    <w:p w:rsidR="002B2BE3" w:rsidRPr="002B2BE3" w:rsidRDefault="002B2BE3" w:rsidP="00B91B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BE3" w:rsidRPr="002B2BE3" w:rsidRDefault="002B2BE3" w:rsidP="002B2B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направления бюджетной и налоговой политики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2023 год и на плановый период 2024 и 2025 годов подготовлены в соответствии со статьей 172 Бюджетного кодекса Российской Федерации, статьей  </w:t>
      </w:r>
      <w:r w:rsidRPr="002B2B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11</w:t>
      </w: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решения  Собрания депутатов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от   02.11.2016     года   № 10     «Об утверждении Положения  о бюджетном процессе в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Старобелицком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области».</w:t>
      </w:r>
    </w:p>
    <w:p w:rsidR="002B2BE3" w:rsidRPr="002B2BE3" w:rsidRDefault="002B2BE3" w:rsidP="002B2B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основу бюджетной и налоговой политики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района Курской области на 2023 год и на плановый период 2024 и 2025 годов положены стратегические цели развития района и сельсовета, сформулированные в соответствии с приоритетными направлениями развития налоговой системы Российской Федерации в целях создания условий для расширения экономического потенциала развития в среднесрочной перспективе, изложенными в Основных направлениях налоговой политики Российской</w:t>
      </w:r>
      <w:proofErr w:type="gram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на ближайшие три года,</w:t>
      </w:r>
      <w:r w:rsidRPr="002B2BE3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2B2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Посланием Президента Российской Федерации Федеральному Собранию Российской Федерации от 21 апреля 2021 года, </w:t>
      </w: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указами Президента Российской Федерации от 7 мая 2018 года № 204 «О национальных целях и стратегических задачах развития Российской Федерации на период до 2024 года» и от 21 июля 2020 года № 474 «О национальных целях развития Российской Федерации на период до 2030 года</w:t>
      </w:r>
      <w:proofErr w:type="gram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Планом мероприятий по  оздоровлению  муниципальных  финансов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включая мероприятия, направленные на рост доходов бюджета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оптимизацию расходов, а также сокращение муниципального долга, утвержденного распоряжением Администрации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от 18.03.2022 № 3-ра.</w:t>
      </w:r>
    </w:p>
    <w:p w:rsidR="002B2BE3" w:rsidRDefault="002B2BE3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91BFF" w:rsidRPr="002B2BE3" w:rsidRDefault="00B91BFF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</w:p>
    <w:p w:rsidR="002B2BE3" w:rsidRPr="002B2BE3" w:rsidRDefault="002B2BE3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 xml:space="preserve">Основные задачи бюджетной политики </w:t>
      </w:r>
    </w:p>
    <w:p w:rsidR="002B2BE3" w:rsidRDefault="002B2BE3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 w:rsidRPr="002B2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</w:t>
      </w:r>
    </w:p>
    <w:p w:rsidR="002B2BE3" w:rsidRDefault="002B2BE3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Курской области </w:t>
      </w:r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 2023 год </w:t>
      </w:r>
      <w:r w:rsidRPr="002B2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на плановый период </w:t>
      </w:r>
    </w:p>
    <w:p w:rsidR="002B2BE3" w:rsidRPr="002B2BE3" w:rsidRDefault="002B2BE3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 и 2025 годов</w:t>
      </w:r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2B2BE3" w:rsidRPr="002B2BE3" w:rsidRDefault="002B2BE3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highlight w:val="yellow"/>
          <w:lang w:eastAsia="ru-RU"/>
        </w:rPr>
      </w:pPr>
    </w:p>
    <w:p w:rsidR="002B2BE3" w:rsidRPr="002B2BE3" w:rsidRDefault="002B2BE3" w:rsidP="002B2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proofErr w:type="gram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основных направлений бюджетной политики на 2023 год и на плановый период 2024 и 2025 годов является определение основных подходов к формированию характеристик и прогнозируемых параметров проекта бюджета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 на 2023 год и на плановый период 2024 и  2025 годов и дальнейшее повышение эффективности использования бюджетных средств.</w:t>
      </w:r>
      <w:proofErr w:type="gramEnd"/>
    </w:p>
    <w:p w:rsidR="002B2BE3" w:rsidRPr="002B2BE3" w:rsidRDefault="002B2BE3" w:rsidP="002B2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задачами бюджетной политики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на 2023 год и на плановый период 2024 и 2025 годов будут:</w:t>
      </w:r>
    </w:p>
    <w:p w:rsidR="002B2BE3" w:rsidRPr="002B2BE3" w:rsidRDefault="002B2BE3" w:rsidP="002B2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долгосрочной сбалансированности и устойчивости бюджетной системы как базового принципа ответственной бюджетной политики;</w:t>
      </w:r>
    </w:p>
    <w:p w:rsidR="002B2BE3" w:rsidRPr="002B2BE3" w:rsidRDefault="002B2BE3" w:rsidP="002B2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приоритетное направление  расходов бюджета на реализацию национальных целей, определенных в указах Президента Российской Федерации от 7 мая 2018 года № 204 и от 21 июля 2020 года № 474;</w:t>
      </w:r>
    </w:p>
    <w:p w:rsidR="002B2BE3" w:rsidRPr="002B2BE3" w:rsidRDefault="002B2BE3" w:rsidP="002B2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noProof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реализация мероприятий, направленных на повышение качества планирования и эффективности реализации муниципальных  программ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сельсовета Конышевского района Курской области исходя из ожидаемых результатов;</w:t>
      </w:r>
    </w:p>
    <w:p w:rsidR="002B2BE3" w:rsidRPr="002B2BE3" w:rsidRDefault="002B2BE3" w:rsidP="002B2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соблюдение условий соглашения, заключенного Главой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сельсовета  Конышевского района Курской области  с управлением финансов администрации Конышевского района Курской области; </w:t>
      </w:r>
    </w:p>
    <w:p w:rsidR="002B2BE3" w:rsidRPr="002B2BE3" w:rsidRDefault="002B2BE3" w:rsidP="002B2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 по повышению эффективности использования бюджетных средств, в том числе путем выполнения мероприятий по оздоровлению муниципальных  финансов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</w:p>
    <w:p w:rsidR="002B2BE3" w:rsidRPr="002B2BE3" w:rsidRDefault="002B2BE3" w:rsidP="002B2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финансовое обеспечение принятых расходных обязательств с учетом проведения мероприятий по их оптимизации, сокращению неэффективных расходов бюджета 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2B2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Курской области;</w:t>
      </w:r>
    </w:p>
    <w:p w:rsidR="002B2BE3" w:rsidRPr="002B2BE3" w:rsidRDefault="002B2BE3" w:rsidP="002B2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недопущение установления и исполнения расходных обязательств, не относящихся к полномочиям органов местного самоуправления</w:t>
      </w: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не обеспеченных источниками финансирования;</w:t>
      </w:r>
    </w:p>
    <w:p w:rsidR="002B2BE3" w:rsidRPr="002B2BE3" w:rsidRDefault="002B2BE3" w:rsidP="002B2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строгое соблюдение бюджетно-финансовой дисциплины всеми главными распорядителями и получателями бюджетных средств;</w:t>
      </w:r>
    </w:p>
    <w:p w:rsidR="002B2BE3" w:rsidRPr="002B2BE3" w:rsidRDefault="002B2BE3" w:rsidP="002B2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анализа деятельности казенных учреждений;</w:t>
      </w:r>
    </w:p>
    <w:p w:rsidR="002B2BE3" w:rsidRPr="002B2BE3" w:rsidRDefault="002B2BE3" w:rsidP="002B2BE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недопущение возникновения просроченной кредиторской задолженности по социальным обязательствам сельсовета;</w:t>
      </w:r>
    </w:p>
    <w:p w:rsidR="002B2BE3" w:rsidRPr="002B2BE3" w:rsidRDefault="002B2BE3" w:rsidP="002B2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совершенствование внутреннего муниципального финансового контроля в сфере бюджетных правоотношений, повышение эффективности внутреннего финансового контроля и внутреннего финансового аудита;</w:t>
      </w:r>
    </w:p>
    <w:p w:rsidR="002B2BE3" w:rsidRPr="002B2BE3" w:rsidRDefault="002B2BE3" w:rsidP="002B2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реализации мероприятий по централизации бюджетного (бухгалтерского) учета органов местного самоуправления, включая процессы технологической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цифровизации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B2BE3" w:rsidRPr="002B2BE3" w:rsidRDefault="002B2BE3" w:rsidP="002B2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совершенствование межбюджетных отношений, повышение прозрачности, эффективности предоставления и распределения межбюджетных трансфертов; </w:t>
      </w:r>
    </w:p>
    <w:p w:rsidR="002B2BE3" w:rsidRPr="002B2BE3" w:rsidRDefault="002B2BE3" w:rsidP="002B2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продолжение реализации практики инициативного бюджетирования в целях вовлечения граждан в решение первоочередных проблем местного значения и повышения уровня доверия к власти;</w:t>
      </w:r>
    </w:p>
    <w:p w:rsidR="002B2BE3" w:rsidRPr="002B2BE3" w:rsidRDefault="002B2BE3" w:rsidP="002B2B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</w:t>
      </w:r>
      <w:r w:rsidRPr="002B2B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открытости и прозрачности бюджетного процесса, доступности информации о муниципальных финансах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сельсовета Конышевского района  Курской области.</w:t>
      </w:r>
    </w:p>
    <w:p w:rsidR="002B2BE3" w:rsidRPr="002B2BE3" w:rsidRDefault="002B2BE3" w:rsidP="002B2BE3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0"/>
          <w:highlight w:val="yellow"/>
          <w:lang w:eastAsia="ru-RU"/>
        </w:rPr>
      </w:pPr>
    </w:p>
    <w:p w:rsidR="002B2BE3" w:rsidRPr="002B2BE3" w:rsidRDefault="002B2BE3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B2BE3" w:rsidRPr="002B2BE3" w:rsidRDefault="002B2BE3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Основные задачи налоговой политики  </w:t>
      </w:r>
    </w:p>
    <w:p w:rsidR="002B2BE3" w:rsidRDefault="002B2BE3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 w:rsidRPr="002B2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</w:t>
      </w:r>
    </w:p>
    <w:p w:rsidR="002B2BE3" w:rsidRDefault="002B2BE3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2BE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 2023 год </w:t>
      </w:r>
      <w:r w:rsidRPr="002B2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на плановый период </w:t>
      </w:r>
    </w:p>
    <w:p w:rsidR="002B2BE3" w:rsidRPr="002B2BE3" w:rsidRDefault="002B2BE3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 и 2025 годов</w:t>
      </w:r>
    </w:p>
    <w:p w:rsidR="002B2BE3" w:rsidRPr="002B2BE3" w:rsidRDefault="002B2BE3" w:rsidP="002B2BE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2BE3" w:rsidRPr="002B2BE3" w:rsidRDefault="002B2BE3" w:rsidP="002B2B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2B2BE3">
        <w:rPr>
          <w:rFonts w:ascii="Times New Roman" w:eastAsia="Calibri" w:hAnsi="Times New Roman" w:cs="Times New Roman"/>
          <w:sz w:val="28"/>
          <w:szCs w:val="28"/>
        </w:rPr>
        <w:t xml:space="preserve">Основным приоритетом </w:t>
      </w: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налоговой политики на 2023 год и    на    плановый период 2024 и 2025 годов является </w:t>
      </w:r>
      <w:r w:rsidRPr="002B2B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обеспечение преемственности целей и задач налоговой политики предыдущего периода, </w:t>
      </w:r>
      <w:r w:rsidRPr="002B2BE3">
        <w:rPr>
          <w:rFonts w:ascii="Times New Roman" w:eastAsia="Calibri" w:hAnsi="Times New Roman" w:cs="Times New Roman"/>
          <w:sz w:val="28"/>
          <w:szCs w:val="28"/>
        </w:rPr>
        <w:t>поддержка инвестиций и роста предпринимательской активности на    основе стабильной налоговой системы и формирования привлекательных налоговых условий для субъектов хозяйственной деятельности</w:t>
      </w:r>
      <w:r w:rsidRPr="002B2B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а также сохранение социальной стабильности в обществе.</w:t>
      </w:r>
      <w:proofErr w:type="gramEnd"/>
    </w:p>
    <w:p w:rsidR="002B2BE3" w:rsidRPr="002B2BE3" w:rsidRDefault="002B2BE3" w:rsidP="002B2B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2B2B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Главным стратегическим ориентиром налоговой политики будет являться развитие и укрепление налогового потенциала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сельсовета   </w:t>
      </w:r>
      <w:proofErr w:type="spellStart"/>
      <w:r w:rsidRPr="002B2B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Курской области, повышение прозрачности налоговой политики.</w:t>
      </w:r>
    </w:p>
    <w:p w:rsidR="002B2BE3" w:rsidRPr="002B2BE3" w:rsidRDefault="002B2BE3" w:rsidP="002B2B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налоговой политики будут:</w:t>
      </w:r>
    </w:p>
    <w:p w:rsidR="002B2BE3" w:rsidRPr="002B2BE3" w:rsidRDefault="002B2BE3" w:rsidP="002B2B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мобилизация резервов доходной базы бюджета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 </w:t>
      </w:r>
    </w:p>
    <w:p w:rsidR="002B2BE3" w:rsidRPr="002B2BE3" w:rsidRDefault="002B2BE3" w:rsidP="002B2B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роста доходов бюджета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за  счет повышения эффективности администрирования действующих налоговых платежей и сборов; </w:t>
      </w:r>
    </w:p>
    <w:p w:rsidR="002B2BE3" w:rsidRPr="002B2BE3" w:rsidRDefault="002B2BE3" w:rsidP="002B2B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2BE3">
        <w:rPr>
          <w:rFonts w:ascii="Times New Roman" w:eastAsia="Calibri" w:hAnsi="Times New Roman" w:cs="Times New Roman"/>
          <w:sz w:val="28"/>
          <w:szCs w:val="28"/>
        </w:rPr>
        <w:t>расширение налогооблагаемой базы по имущественным налогам, в том числе за счет выявления правообладателей ранее учтенных объектов недвижимости, а также путем проведения кадастровой оценки;</w:t>
      </w:r>
    </w:p>
    <w:p w:rsidR="002B2BE3" w:rsidRPr="002B2BE3" w:rsidRDefault="002B2BE3" w:rsidP="002B2B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2BE3">
        <w:rPr>
          <w:rFonts w:ascii="Times New Roman" w:eastAsia="Calibri" w:hAnsi="Times New Roman" w:cs="Times New Roman"/>
          <w:sz w:val="28"/>
          <w:szCs w:val="28"/>
        </w:rPr>
        <w:t xml:space="preserve">проведение сбалансированной налоговой политики, соблюдающей интересы бизнеса и поддержку социального сектора экономики, при  условии </w:t>
      </w:r>
      <w:r w:rsidRPr="002B2BE3">
        <w:rPr>
          <w:rFonts w:ascii="Times New Roman" w:eastAsia="Calibri" w:hAnsi="Times New Roman" w:cs="Times New Roman"/>
          <w:sz w:val="28"/>
          <w:szCs w:val="28"/>
        </w:rPr>
        <w:lastRenderedPageBreak/>
        <w:t>обеспечения преемственности налоговой политики в части социальной и инвестиционной направленности;</w:t>
      </w:r>
    </w:p>
    <w:p w:rsidR="002B2BE3" w:rsidRPr="002B2BE3" w:rsidRDefault="002B2BE3" w:rsidP="002B2B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вовлечению граждан Российской Федерации в   предпринимательскую деятельность и сокращение неформальной занятости;</w:t>
      </w:r>
    </w:p>
    <w:p w:rsidR="002B2BE3" w:rsidRPr="002B2BE3" w:rsidRDefault="002B2BE3" w:rsidP="002B2B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мероприятий по повышению эффективности управления муниципальной собственностью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области;</w:t>
      </w:r>
    </w:p>
    <w:p w:rsidR="002B2BE3" w:rsidRPr="002B2BE3" w:rsidRDefault="002B2BE3" w:rsidP="002B2B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первичной оценки эффективности налоговых расходов на этапе разработки проектов решений, устанавливающих соответствующие льготы и преференции;</w:t>
      </w:r>
    </w:p>
    <w:p w:rsidR="002B2BE3" w:rsidRPr="002B2BE3" w:rsidRDefault="002B2BE3" w:rsidP="002B2B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ежегодное проведение оценки эффективности налоговых расходов, обусловленных предоставлением льгот по налогам, в целях более эффективного использования инструментов налогового стимулирования и роста налогового потенциала, отмена или уточнение льготных режимов по результатам проведенной оценки в случае выявления их неэффективности; </w:t>
      </w:r>
    </w:p>
    <w:p w:rsidR="002B2BE3" w:rsidRPr="002B2BE3" w:rsidRDefault="002B2BE3" w:rsidP="002B2B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налоговых льгот на ограниченный период в соответствии с целями политики региона;</w:t>
      </w:r>
    </w:p>
    <w:p w:rsidR="002B2BE3" w:rsidRPr="002B2BE3" w:rsidRDefault="002B2BE3" w:rsidP="002B2B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органов местного самоуправления с органами исполнительной власти области и района, территориальными органами федеральных органов исполнительной власти по выполнению мероприятий, направленных на повышение собираемости доходов и укрепление налоговой дисциплины налогоплательщиков, реализация мер по противодействию уклонению от уплаты налогов и других обязательных платежей в бюджет; </w:t>
      </w:r>
    </w:p>
    <w:p w:rsidR="00471D39" w:rsidRDefault="002B2BE3" w:rsidP="002B2BE3">
      <w:pPr>
        <w:jc w:val="both"/>
      </w:pP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 годовых назначений по доходам бюджета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2B2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урской области.</w:t>
      </w:r>
    </w:p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EBF"/>
    <w:rsid w:val="00161EBF"/>
    <w:rsid w:val="002B2BE3"/>
    <w:rsid w:val="00471D39"/>
    <w:rsid w:val="00B91BFF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2023-02-15T07:03:00Z</cp:lastPrinted>
  <dcterms:created xsi:type="dcterms:W3CDTF">2023-02-15T06:48:00Z</dcterms:created>
  <dcterms:modified xsi:type="dcterms:W3CDTF">2023-02-15T07:04:00Z</dcterms:modified>
</cp:coreProperties>
</file>