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C48" w:rsidRDefault="00D71C48" w:rsidP="00D71C48">
      <w:pPr>
        <w:widowControl w:val="0"/>
        <w:autoSpaceDE w:val="0"/>
        <w:autoSpaceDN w:val="0"/>
        <w:adjustRightInd w:val="0"/>
        <w:spacing w:after="0" w:line="240" w:lineRule="auto"/>
        <w:ind w:right="9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E269A2" wp14:editId="49FB4C82">
            <wp:extent cx="1095375" cy="1010285"/>
            <wp:effectExtent l="0" t="0" r="9525" b="0"/>
            <wp:docPr id="1" name="Рисунок 1" descr="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48" w:rsidRDefault="00D71C48" w:rsidP="00D71C48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>АДМИНИСТРАЦИЯ СТАРОБЕЛИЦКОГО  СЕЛЬСОВЕТА</w:t>
      </w:r>
    </w:p>
    <w:p w:rsidR="00D71C48" w:rsidRDefault="00D71C48" w:rsidP="00D71C48">
      <w:pPr>
        <w:widowControl w:val="0"/>
        <w:shd w:val="clear" w:color="auto" w:fill="FFFFFF"/>
        <w:autoSpaceDE w:val="0"/>
        <w:autoSpaceDN w:val="0"/>
        <w:adjustRightInd w:val="0"/>
        <w:spacing w:before="48" w:after="0" w:line="293" w:lineRule="exact"/>
        <w:ind w:right="-48" w:firstLine="109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1"/>
          <w:sz w:val="28"/>
          <w:szCs w:val="28"/>
          <w:lang w:eastAsia="ru-RU"/>
        </w:rPr>
        <w:t xml:space="preserve">  КОНЫШЕВСКОГО РАЙОНА КУРСКОЙ ОБЛАСТИ</w:t>
      </w:r>
    </w:p>
    <w:p w:rsidR="00D71C48" w:rsidRDefault="00632F21" w:rsidP="00D71C48">
      <w:pPr>
        <w:widowControl w:val="0"/>
        <w:shd w:val="clear" w:color="auto" w:fill="FFFFFF"/>
        <w:autoSpaceDE w:val="0"/>
        <w:autoSpaceDN w:val="0"/>
        <w:adjustRightInd w:val="0"/>
        <w:spacing w:before="298"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  <w:t>РАСПОРЯЖЕНИЕ</w:t>
      </w:r>
    </w:p>
    <w:p w:rsidR="00D71C48" w:rsidRDefault="00D71C48" w:rsidP="00D71C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</w:pPr>
    </w:p>
    <w:p w:rsidR="00D71C48" w:rsidRPr="00853E5A" w:rsidRDefault="0080651B" w:rsidP="00D71C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>15.10</w:t>
      </w:r>
      <w:r w:rsidR="00D71C48" w:rsidRPr="00853E5A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>.20</w:t>
      </w:r>
      <w:r w:rsidR="00D71C48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>1</w:t>
      </w:r>
      <w:r w:rsidR="00D71C48" w:rsidRPr="00853E5A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 </w:t>
      </w:r>
      <w:r w:rsidR="00D71C48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                       </w:t>
      </w:r>
      <w:r w:rsidR="00D71C48" w:rsidRPr="00853E5A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   №</w:t>
      </w:r>
      <w:r w:rsidR="00D71C48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>14</w:t>
      </w:r>
      <w:r w:rsidR="00D71C48" w:rsidRPr="00853E5A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-ра          </w:t>
      </w:r>
    </w:p>
    <w:p w:rsidR="00D71C48" w:rsidRDefault="00D71C48" w:rsidP="00D71C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Times New Roman" w:hAnsi="Times New Roman"/>
          <w:b/>
          <w:bCs/>
          <w:color w:val="000000"/>
          <w:spacing w:val="-5"/>
          <w:sz w:val="28"/>
          <w:szCs w:val="28"/>
          <w:lang w:eastAsia="ru-RU"/>
        </w:rPr>
      </w:pPr>
      <w:proofErr w:type="gramStart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с</w:t>
      </w:r>
      <w:proofErr w:type="gramEnd"/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.</w:t>
      </w:r>
      <w:r w:rsidR="00F32988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Cs/>
          <w:color w:val="000000"/>
          <w:spacing w:val="-5"/>
          <w:sz w:val="24"/>
          <w:szCs w:val="24"/>
          <w:lang w:eastAsia="ru-RU"/>
        </w:rPr>
        <w:t>Старая Белица</w:t>
      </w:r>
      <w:r>
        <w:rPr>
          <w:rFonts w:ascii="Times New Roman" w:eastAsia="Times New Roman" w:hAnsi="Times New Roman"/>
          <w:b/>
          <w:bCs/>
          <w:color w:val="000000"/>
          <w:spacing w:val="-5"/>
          <w:sz w:val="24"/>
          <w:szCs w:val="24"/>
          <w:lang w:eastAsia="ru-RU"/>
        </w:rPr>
        <w:t xml:space="preserve">         </w:t>
      </w:r>
    </w:p>
    <w:p w:rsidR="00D71C48" w:rsidRDefault="00D71C48" w:rsidP="00D71C48">
      <w:pPr>
        <w:widowControl w:val="0"/>
        <w:tabs>
          <w:tab w:val="left" w:pos="4962"/>
        </w:tabs>
        <w:suppressAutoHyphens/>
        <w:spacing w:after="0" w:line="240" w:lineRule="auto"/>
        <w:ind w:right="362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D71C48" w:rsidRPr="00853E5A" w:rsidRDefault="00D71C48" w:rsidP="00D71C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 Основных направлений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бюджетной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налоговой       политики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  образования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proofErr w:type="spellStart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Старобелицкий</w:t>
      </w:r>
      <w:proofErr w:type="spellEnd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сельсовет»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района Курской  области</w:t>
      </w:r>
    </w:p>
    <w:p w:rsidR="00D71C48" w:rsidRPr="00853E5A" w:rsidRDefault="00D71C48" w:rsidP="00D71C4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</w:t>
      </w:r>
      <w:r w:rsidR="00F329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 и на плановый  период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</w:t>
      </w:r>
      <w:r w:rsidR="00F329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 202</w:t>
      </w:r>
      <w:r w:rsidR="00F3298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853E5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годов</w:t>
      </w:r>
    </w:p>
    <w:p w:rsidR="00D71C48" w:rsidRPr="00853E5A" w:rsidRDefault="00D71C48" w:rsidP="00D71C4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71C48" w:rsidRPr="00853E5A" w:rsidRDefault="00D71C48" w:rsidP="00D71C4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В соответствии со статьей 172 Бюджетного кодекса Российской Федерации, статьей 11 Решения Собрания депутатов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от 02.11.2016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года № 10 «Об утверждении Положения о бюджетном процессе в  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Старобелицком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области» (с последующими изменениями и дополнениями).</w:t>
      </w:r>
    </w:p>
    <w:p w:rsidR="00D71C48" w:rsidRPr="00853E5A" w:rsidRDefault="00D71C48" w:rsidP="00D71C4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1.Утвердить прилагаемые основные направления бюджетной и налоговой политики муниципального образования «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Старобелицкий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сельсовет»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на 20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>22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и на плановый период 202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202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годов (далее – Основные направления бюджетной и налоговой политики).</w:t>
      </w:r>
    </w:p>
    <w:p w:rsidR="00D71C48" w:rsidRPr="00853E5A" w:rsidRDefault="00D71C48" w:rsidP="00D71C4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 xml:space="preserve">2.Начальнику </w:t>
      </w:r>
      <w:proofErr w:type="gram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отдела-главному</w:t>
      </w:r>
      <w:proofErr w:type="gram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бухгалтеру администрации (Н.А.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Сизовой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) обеспечить формирование проекта бюджета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на 20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>22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и на плановый период 202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20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>24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годов с учетом Основных направлений бюджетной политики и основных направлений налоговой политики.</w:t>
      </w:r>
    </w:p>
    <w:p w:rsidR="0080651B" w:rsidRPr="0080651B" w:rsidRDefault="00D71C48" w:rsidP="0080651B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3.</w:t>
      </w:r>
      <w:r w:rsidR="0080651B"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Контроль за исполнением настоящего распоряжения возложить </w:t>
      </w:r>
      <w:proofErr w:type="gramStart"/>
      <w:r w:rsidR="0080651B"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на</w:t>
      </w:r>
      <w:proofErr w:type="gramEnd"/>
      <w:r w:rsidR="0080651B"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начальнику</w:t>
      </w:r>
      <w:proofErr w:type="gramEnd"/>
      <w:r w:rsid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отдела-главного бухгалтера Администрации</w:t>
      </w:r>
      <w:r w:rsidR="0080651B"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="0080651B"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="0080651B"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(</w:t>
      </w:r>
      <w:proofErr w:type="spellStart"/>
      <w:r w:rsid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Н.А.Сизову</w:t>
      </w:r>
      <w:proofErr w:type="spellEnd"/>
      <w:r w:rsidR="0080651B"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).</w:t>
      </w:r>
    </w:p>
    <w:p w:rsidR="00D71C48" w:rsidRPr="00853E5A" w:rsidRDefault="00D71C48" w:rsidP="00D71C48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4.Настоящее распоряжение вступает в силу со дня его подписания.</w:t>
      </w:r>
    </w:p>
    <w:p w:rsidR="00D71C48" w:rsidRPr="00853E5A" w:rsidRDefault="00D71C48" w:rsidP="00D71C4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D71C48" w:rsidRPr="00853E5A" w:rsidRDefault="00D71C48" w:rsidP="00D71C4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Глава </w:t>
      </w: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</w:p>
    <w:p w:rsidR="00D71C48" w:rsidRPr="00853E5A" w:rsidRDefault="00D71C48" w:rsidP="00D71C48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                                                В.М.</w:t>
      </w:r>
      <w:r w:rsidR="00632F2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53E5A">
        <w:rPr>
          <w:rFonts w:ascii="Times New Roman" w:eastAsia="Times New Roman" w:hAnsi="Times New Roman"/>
          <w:bCs/>
          <w:sz w:val="28"/>
          <w:szCs w:val="28"/>
          <w:lang w:eastAsia="ru-RU"/>
        </w:rPr>
        <w:t>Высоцкий</w:t>
      </w:r>
    </w:p>
    <w:p w:rsidR="00D71C48" w:rsidRDefault="00D71C48" w:rsidP="00D71C48"/>
    <w:p w:rsidR="00D71C48" w:rsidRDefault="00D71C48" w:rsidP="00D71C48"/>
    <w:p w:rsidR="0080651B" w:rsidRPr="0080651B" w:rsidRDefault="0080651B" w:rsidP="0080651B">
      <w:pPr>
        <w:spacing w:before="600" w:after="0" w:line="240" w:lineRule="auto"/>
        <w:jc w:val="center"/>
        <w:rPr>
          <w:rFonts w:ascii="Arial" w:eastAsia="Arial" w:hAnsi="Arial"/>
          <w:sz w:val="28"/>
          <w:szCs w:val="28"/>
          <w:lang w:val="x-none" w:eastAsia="x-none"/>
        </w:rPr>
      </w:pPr>
    </w:p>
    <w:p w:rsidR="0080651B" w:rsidRPr="0080651B" w:rsidRDefault="0080651B" w:rsidP="008065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b/>
          <w:bCs/>
          <w:spacing w:val="6"/>
          <w:sz w:val="32"/>
          <w:szCs w:val="32"/>
        </w:rPr>
        <w:lastRenderedPageBreak/>
        <w:t xml:space="preserve"> </w:t>
      </w:r>
    </w:p>
    <w:p w:rsidR="0080651B" w:rsidRPr="0080651B" w:rsidRDefault="0080651B" w:rsidP="0080651B">
      <w:pPr>
        <w:spacing w:after="0" w:line="240" w:lineRule="auto"/>
        <w:ind w:left="4395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caps/>
          <w:sz w:val="28"/>
          <w:szCs w:val="28"/>
          <w:lang w:eastAsia="ru-RU"/>
        </w:rPr>
        <w:t>Утверждены</w:t>
      </w:r>
    </w:p>
    <w:p w:rsidR="0080651B" w:rsidRPr="0080651B" w:rsidRDefault="0080651B" w:rsidP="0080651B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0"/>
          <w:lang w:eastAsia="ru-RU"/>
        </w:rPr>
        <w:t xml:space="preserve">распоряжением Администрации </w:t>
      </w:r>
      <w:proofErr w:type="spellStart"/>
      <w:r w:rsidRPr="0080651B">
        <w:rPr>
          <w:rFonts w:ascii="Times New Roman" w:eastAsia="Times New Roman" w:hAnsi="Times New Roman"/>
          <w:sz w:val="28"/>
          <w:szCs w:val="20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sz w:val="28"/>
          <w:szCs w:val="20"/>
          <w:lang w:eastAsia="ru-RU"/>
        </w:rPr>
        <w:t xml:space="preserve"> сельсовета </w:t>
      </w:r>
      <w:proofErr w:type="spellStart"/>
      <w:r w:rsidRPr="0080651B">
        <w:rPr>
          <w:rFonts w:ascii="Times New Roman" w:eastAsia="Times New Roman" w:hAnsi="Times New Roman"/>
          <w:sz w:val="28"/>
          <w:szCs w:val="20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 Курской области</w:t>
      </w:r>
    </w:p>
    <w:p w:rsidR="0080651B" w:rsidRPr="0080651B" w:rsidRDefault="0080651B" w:rsidP="0080651B">
      <w:pPr>
        <w:spacing w:after="0" w:line="240" w:lineRule="auto"/>
        <w:ind w:left="4395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0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15 октября</w:t>
      </w:r>
      <w:r w:rsidRPr="0080651B">
        <w:rPr>
          <w:rFonts w:ascii="Times New Roman" w:eastAsia="Times New Roman" w:hAnsi="Times New Roman"/>
          <w:sz w:val="28"/>
          <w:szCs w:val="20"/>
          <w:lang w:eastAsia="ru-RU"/>
        </w:rPr>
        <w:t xml:space="preserve"> 2021 №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14</w:t>
      </w:r>
      <w:r w:rsidRPr="0080651B">
        <w:rPr>
          <w:rFonts w:ascii="Times New Roman" w:eastAsia="Times New Roman" w:hAnsi="Times New Roman"/>
          <w:sz w:val="28"/>
          <w:szCs w:val="20"/>
          <w:lang w:eastAsia="ru-RU"/>
        </w:rPr>
        <w:t>-ра</w:t>
      </w: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ОСНОВНЫЕ НАПРАВЛЕНИЯ </w:t>
      </w:r>
    </w:p>
    <w:p w:rsidR="0080651B" w:rsidRPr="0080651B" w:rsidRDefault="0080651B" w:rsidP="0080651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бюджетной и налоговой политики </w:t>
      </w:r>
      <w:proofErr w:type="spellStart"/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района Курской области </w:t>
      </w:r>
    </w:p>
    <w:p w:rsidR="0080651B" w:rsidRPr="0080651B" w:rsidRDefault="0080651B" w:rsidP="0080651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на 2022 год и на плановый период 2023 и 2024 годов 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Основные направления бюджетной и налоговой политики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на 2022 год и на плановый период 2023 и 2024 годов подготовлены в соответствии со статьей 172 Бюджетного кодекса Российской Федерации, статьей 11 Решения Собрания депутатов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от 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>16</w:t>
      </w:r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>ноября 2016</w:t>
      </w:r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</w:t>
      </w:r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>10</w:t>
      </w:r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 бюджетном процессе в </w:t>
      </w:r>
      <w:proofErr w:type="spellStart"/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Старобелицком</w:t>
      </w:r>
      <w:proofErr w:type="spellEnd"/>
      <w:r w:rsidR="00F3298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сельсовете</w:t>
      </w:r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области» (с последующими</w:t>
      </w:r>
      <w:proofErr w:type="gram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изменениями и дополнениями).</w:t>
      </w:r>
      <w:bookmarkStart w:id="0" w:name="_GoBack"/>
      <w:bookmarkEnd w:id="0"/>
    </w:p>
    <w:p w:rsidR="0080651B" w:rsidRPr="0080651B" w:rsidRDefault="0080651B" w:rsidP="00806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В основу бюджетной и налоговой политики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Курской области на 2022 год и на плановый период 2023 и 2024 годов</w:t>
      </w: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положены стратегические цели развития муниципального образования,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 Основных направлениях налоговой политики Российской Федерации</w:t>
      </w:r>
      <w:proofErr w:type="gramEnd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на ближайшие три года,</w:t>
      </w:r>
      <w:r w:rsidRPr="0080651B">
        <w:rPr>
          <w:rFonts w:ascii="Times New Roman" w:eastAsia="Times New Roman" w:hAnsi="Times New Roman"/>
          <w:color w:val="0070C0"/>
          <w:sz w:val="28"/>
          <w:szCs w:val="28"/>
          <w:lang w:eastAsia="ru-RU"/>
        </w:rPr>
        <w:t xml:space="preserve"> </w:t>
      </w:r>
      <w:r w:rsidRPr="008065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Посланием Президента Российской Федерации Федеральному Собранию Российской Федерации от 21 апреля 2021 года, </w:t>
      </w: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Указом Президента Российской Федерации от 7 мая 2018 года № 204 «О национальных целях и стратегических задачах развития Российской Федерации на период до 2024 года» и от 21 июля 2020 года № 474 «О национальных целях развития Российской Федерации на период до 2030 года», Программой</w:t>
      </w:r>
      <w:proofErr w:type="gramEnd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оздоровления государственных финансов Курской области, утверждённой постановлением Администрации Курской области от 26.09.2018 № 778-па, Программой оздоровления муниципальных финансов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области, утверждённой </w:t>
      </w:r>
      <w:r w:rsidR="00F32988">
        <w:rPr>
          <w:rFonts w:ascii="Times New Roman" w:eastAsia="Times New Roman" w:hAnsi="Times New Roman"/>
          <w:sz w:val="28"/>
          <w:szCs w:val="28"/>
          <w:lang w:eastAsia="ru-RU"/>
        </w:rPr>
        <w:t>распоряжением</w:t>
      </w: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Коныш</w:t>
      </w:r>
      <w:r w:rsidR="00F3298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вского</w:t>
      </w:r>
      <w:proofErr w:type="spellEnd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Курской области от 26.03.2020  №4-ра </w:t>
      </w:r>
    </w:p>
    <w:p w:rsidR="0080651B" w:rsidRPr="0080651B" w:rsidRDefault="0080651B" w:rsidP="0080651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0"/>
          <w:highlight w:val="yellow"/>
          <w:lang w:eastAsia="ru-RU"/>
        </w:rPr>
      </w:pPr>
    </w:p>
    <w:p w:rsidR="0080651B" w:rsidRPr="0080651B" w:rsidRDefault="0080651B" w:rsidP="00806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tabs>
          <w:tab w:val="left" w:pos="3675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lastRenderedPageBreak/>
        <w:t xml:space="preserve">Основные задачи бюджетной политики  </w:t>
      </w:r>
      <w:proofErr w:type="spellStart"/>
      <w:r w:rsidRPr="00806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proofErr w:type="spellStart"/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r w:rsidRPr="0080651B">
        <w:rPr>
          <w:rFonts w:ascii="Times New Roman" w:eastAsia="Times New Roman" w:hAnsi="Times New Roman"/>
          <w:b/>
          <w:sz w:val="28"/>
          <w:szCs w:val="28"/>
          <w:lang w:eastAsia="ru-RU"/>
        </w:rPr>
        <w:t>Курской области</w:t>
      </w:r>
    </w:p>
    <w:p w:rsidR="0080651B" w:rsidRPr="0080651B" w:rsidRDefault="0080651B" w:rsidP="0080651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на 2022 год </w:t>
      </w:r>
      <w:r w:rsidRPr="0080651B">
        <w:rPr>
          <w:rFonts w:ascii="Times New Roman" w:eastAsia="Times New Roman" w:hAnsi="Times New Roman"/>
          <w:b/>
          <w:sz w:val="28"/>
          <w:szCs w:val="28"/>
          <w:lang w:eastAsia="ru-RU"/>
        </w:rPr>
        <w:t>и на плановый период 2023 и 2024 годов</w:t>
      </w:r>
    </w:p>
    <w:p w:rsidR="0080651B" w:rsidRPr="0080651B" w:rsidRDefault="0080651B" w:rsidP="0080651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0"/>
          <w:highlight w:val="yellow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Целью основных направлений бюджетной политики на 2022год и на плановый период 2023 и 2024 годов является определение основных подходов к формированию характеристик и прогнозируемых параметров проекта  бюджета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 2022 год и на плановый период 2023 и 2024 годов и дальнейшее повышение эффективности использования бюджетных средств.</w:t>
      </w:r>
      <w:proofErr w:type="gramEnd"/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Основными задачами бюджетной политики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 на  2022 год и на плановый период 2023 и 2024 годов будут: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-обеспечение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стратегическая</w:t>
      </w:r>
      <w:proofErr w:type="gramEnd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приоритезация</w:t>
      </w:r>
      <w:proofErr w:type="spellEnd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расходов бюджета на реализацию национальных целей, определенных в Указах Президента Российской Федерации от 7 мая 2018 года № 204 и от 21 июля 2020 года № 474;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t>реализация мероприятий, направленных на повышение качества планирования и эффективности реализации муниципальных программ;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соблюдение условий соглашений, заключенных Администрацией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Конышевского района Курской области с Управлением финансов Конышевского района Курской области;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реализация мер по повышению эффективности использования бюджетных средств, в том числе путем выполнения мероприятий по оздоровлению муниципальных финансов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Курской области;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расходов местного бюджета, недопущение установления и исполнения расходных обязательств, не относящихся к полномочиям органов местного самоуправления;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t>совершенствование муниципальной социальной поддержки граждан на основе применения принципа нуждаемости и адресности;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строгое соблюдение бюджетно-финансовой дисциплины главным распорядителем и получателем бюджетных средств;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осуществление анализа деятельности казенных учреждений;</w:t>
      </w:r>
    </w:p>
    <w:p w:rsidR="0080651B" w:rsidRPr="0080651B" w:rsidRDefault="0080651B" w:rsidP="008065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недопущение просроченной кредиторской задолженности по заработной плате и социальным выплатам;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 внутреннего муниципального финансового контроля в сфере бюджетных правоотношений, внутреннего финансового контроля и внутреннего финансового аудита;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совершенствование межбюджетных отношений, повышение их прозрачности; 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t>продолжение реализации практики инициативного бюджетирования в муниципальном образовании «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Старобелицкий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</w:t>
      </w: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t>» Конышевского района Курской области в целях вовлечения граждан в решение первоочередных проблем местного значения и повышения уровня доверия к власти;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</w:t>
      </w: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открытости и прозрачности бюджетного процесса, доступности информации о муниципальных финансах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Конышевского района Курской области;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реализация мероприятий, направленных на повышение уровня финансовой (бюджетной) грамотности населения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noProof/>
          <w:sz w:val="28"/>
          <w:szCs w:val="28"/>
          <w:lang w:eastAsia="ru-RU"/>
        </w:rPr>
        <w:t>.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80651B" w:rsidRPr="0080651B" w:rsidRDefault="0080651B" w:rsidP="0080651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noProof/>
          <w:sz w:val="28"/>
          <w:szCs w:val="28"/>
          <w:highlight w:val="yellow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lastRenderedPageBreak/>
        <w:t xml:space="preserve">Основные задачи налоговой политики </w:t>
      </w:r>
      <w:r w:rsidRPr="008065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806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</w:t>
      </w:r>
      <w:proofErr w:type="spellStart"/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>Конышевского</w:t>
      </w:r>
      <w:proofErr w:type="spellEnd"/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района </w:t>
      </w:r>
      <w:r w:rsidRPr="0080651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Курской области </w:t>
      </w: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80651B">
        <w:rPr>
          <w:rFonts w:ascii="Times New Roman" w:eastAsia="Times New Roman" w:hAnsi="Times New Roman"/>
          <w:b/>
          <w:sz w:val="28"/>
          <w:szCs w:val="20"/>
          <w:lang w:eastAsia="ru-RU"/>
        </w:rPr>
        <w:t>на 2022 год и на плановый период 2023 и 2024 годов</w:t>
      </w:r>
    </w:p>
    <w:p w:rsidR="0080651B" w:rsidRPr="0080651B" w:rsidRDefault="0080651B" w:rsidP="0080651B">
      <w:pPr>
        <w:spacing w:after="0" w:line="240" w:lineRule="auto"/>
        <w:jc w:val="center"/>
        <w:rPr>
          <w:rFonts w:ascii="Times New Roman" w:eastAsia="Times New Roman" w:hAnsi="Times New Roman"/>
          <w:b/>
          <w:color w:val="008080"/>
          <w:sz w:val="28"/>
          <w:szCs w:val="20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Основными приоритетами налоговой политики на 2022 год и на плановый период 2023 и 2024 годов является обеспечение преемственности целей и задач налоговой политики предыдущего периода, поддержка инвестиций и роста предпринимательской активности на основе стабильной налоговой системы.</w:t>
      </w:r>
    </w:p>
    <w:p w:rsidR="0080651B" w:rsidRPr="0080651B" w:rsidRDefault="0080651B" w:rsidP="0080651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Главным стратегическим ориентирам налоговой политики будет являться  развитие и укрепление налогового потенциала.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Основными направлениями налоговой политики будут:</w:t>
      </w:r>
    </w:p>
    <w:p w:rsidR="0080651B" w:rsidRPr="0080651B" w:rsidRDefault="0080651B" w:rsidP="008065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- мобилизация резервов доходной базы местного бюджета; </w:t>
      </w:r>
    </w:p>
    <w:p w:rsidR="0080651B" w:rsidRPr="0080651B" w:rsidRDefault="0080651B" w:rsidP="008065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-применение мер налогового стимулирования, направленных на поддержку и реализацию инвестиционных проектов в целях обеспечения привлекательности экономики муниципального образования для инвесторов;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-обеспечение роста доходов местного бюджета за  счет повышения эффективности администрирования действующих налоговых платежей и сборов; 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651B">
        <w:rPr>
          <w:rFonts w:ascii="Times New Roman" w:hAnsi="Times New Roman"/>
          <w:sz w:val="28"/>
          <w:szCs w:val="28"/>
        </w:rPr>
        <w:t>-совершенствование региональной практики налогообложения от кадастровой стоимости по всему спектру недвижимого имущества;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651B">
        <w:rPr>
          <w:rFonts w:ascii="Times New Roman" w:hAnsi="Times New Roman"/>
          <w:sz w:val="28"/>
          <w:szCs w:val="28"/>
        </w:rPr>
        <w:t>-расширение налогооблагаемой базы по имущественным налогам, в том числе за счет выявления правообладателей ранее учтенных объектов недвижимости, а также путем проведения кадастровой оценки;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651B">
        <w:rPr>
          <w:rFonts w:ascii="Times New Roman" w:hAnsi="Times New Roman"/>
          <w:sz w:val="28"/>
          <w:szCs w:val="28"/>
        </w:rPr>
        <w:t>-проведение сбалансированной налоговой политики, соблюдающей интересы бизнеса и поддержку социального сектора экономики, при условии обеспечения преемственности налоговой политики в части социальной и инвестиционной направленности;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-содействие вовлечению граждан </w:t>
      </w:r>
      <w:proofErr w:type="spellStart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>Старобелицкого</w:t>
      </w:r>
      <w:proofErr w:type="spellEnd"/>
      <w:r w:rsidRPr="0080651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</w:t>
      </w: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 в   предпринимательскую деятельность и сокращение неформальной занятости;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-проведение мероприятий по повышению эффективности управления муниципальной собственностью;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-ежегодное проведение оценки эффективности налоговых расходов, обусловленных предоставлением льгот по  местным налогам;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-предоставление налоговых льгот на ограниченный период в соответствии с целями политики поселка;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>-взаимодействие органов исполнительной власти органов местного самоуправления по выполнению мероприятий, направленных на повышение собираемости доходов и укрепление налоговой дисциплины налогоплательщиков, реализация мер по противодействию уклонению от уплаты налогов и других обязательных платежей в бюджет;</w:t>
      </w: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t xml:space="preserve">-повышение уровня ответственности главных администраторов доходов за качественное прогнозирование доходов бюджета и выполнение в </w:t>
      </w:r>
      <w:r w:rsidRPr="0080651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полном объеме утвержденных годовых назначений по доходам местного бюджета.</w:t>
      </w:r>
    </w:p>
    <w:p w:rsidR="0080651B" w:rsidRPr="0080651B" w:rsidRDefault="0080651B" w:rsidP="0080651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651B" w:rsidRPr="0080651B" w:rsidRDefault="0080651B" w:rsidP="008065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651B" w:rsidRPr="0080651B" w:rsidRDefault="0080651B" w:rsidP="00806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3A8"/>
    <w:rsid w:val="002E65B3"/>
    <w:rsid w:val="00471D39"/>
    <w:rsid w:val="00632F21"/>
    <w:rsid w:val="0080651B"/>
    <w:rsid w:val="00D71C48"/>
    <w:rsid w:val="00EB53A8"/>
    <w:rsid w:val="00F32988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C4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C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C4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belic</cp:lastModifiedBy>
  <cp:revision>8</cp:revision>
  <cp:lastPrinted>2021-11-16T08:21:00Z</cp:lastPrinted>
  <dcterms:created xsi:type="dcterms:W3CDTF">2021-11-15T08:27:00Z</dcterms:created>
  <dcterms:modified xsi:type="dcterms:W3CDTF">2021-11-16T11:13:00Z</dcterms:modified>
</cp:coreProperties>
</file>