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A" w:rsidRDefault="002C06FA" w:rsidP="002C06FA">
      <w:pPr>
        <w:widowControl w:val="0"/>
        <w:autoSpaceDE w:val="0"/>
        <w:autoSpaceDN w:val="0"/>
        <w:adjustRightInd w:val="0"/>
        <w:spacing w:after="0" w:line="240" w:lineRule="auto"/>
        <w:ind w:right="9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ECA6B5" wp14:editId="5CC44B43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FA" w:rsidRDefault="002C06FA" w:rsidP="002C06FA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2C06FA" w:rsidRDefault="002C06FA" w:rsidP="002C06FA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 xml:space="preserve">  КОНЫШЕВСКОГО РАЙОНА КУРСКОЙ ОБЛАСТИ</w:t>
      </w:r>
    </w:p>
    <w:p w:rsidR="002C06FA" w:rsidRDefault="002C06FA" w:rsidP="002C06FA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ПОСТАНОВЛЕНИЕ</w:t>
      </w:r>
    </w:p>
    <w:p w:rsidR="002C06FA" w:rsidRPr="004A43B3" w:rsidRDefault="002C06FA" w:rsidP="002C06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06FA" w:rsidRPr="004A43B3" w:rsidRDefault="002C06FA" w:rsidP="002C06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C06FA" w:rsidRPr="004A43B3" w:rsidRDefault="002C06FA" w:rsidP="002C06F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06FA" w:rsidRPr="00800AF5" w:rsidRDefault="002C06FA" w:rsidP="002C06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F5">
        <w:rPr>
          <w:rFonts w:ascii="Times New Roman" w:eastAsia="Times New Roman" w:hAnsi="Times New Roman"/>
          <w:sz w:val="28"/>
          <w:szCs w:val="28"/>
          <w:lang w:eastAsia="ru-RU"/>
        </w:rPr>
        <w:t>от 14.11.2019                              №47-па</w:t>
      </w:r>
    </w:p>
    <w:p w:rsidR="002C06FA" w:rsidRPr="00800AF5" w:rsidRDefault="002C06FA" w:rsidP="002C06F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proofErr w:type="spellStart"/>
      <w:r w:rsidRPr="00800AF5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800AF5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800AF5">
        <w:rPr>
          <w:rFonts w:ascii="Times New Roman" w:eastAsia="Times New Roman" w:hAnsi="Times New Roman"/>
          <w:sz w:val="24"/>
          <w:szCs w:val="24"/>
          <w:lang w:eastAsia="ru-RU"/>
        </w:rPr>
        <w:t>тарая</w:t>
      </w:r>
      <w:proofErr w:type="spellEnd"/>
      <w:r w:rsidRPr="00800AF5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Белица</w:t>
      </w: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C06FA" w:rsidRPr="004A43B3" w:rsidTr="004C1AA7">
        <w:tc>
          <w:tcPr>
            <w:tcW w:w="9606" w:type="dxa"/>
          </w:tcPr>
          <w:p w:rsidR="002C06FA" w:rsidRPr="004A43B3" w:rsidRDefault="002C06FA" w:rsidP="004C1AA7">
            <w:pPr>
              <w:widowControl w:val="0"/>
              <w:autoSpaceDE w:val="0"/>
              <w:autoSpaceDN w:val="0"/>
              <w:ind w:right="457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A43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 утверждении Порядка разработки бюджетного прогноза </w:t>
            </w:r>
            <w:proofErr w:type="spellStart"/>
            <w:r w:rsidRPr="004A43B3">
              <w:rPr>
                <w:rFonts w:ascii="Times New Roman" w:eastAsia="Times New Roman" w:hAnsi="Times New Roman"/>
                <w:b/>
                <w:sz w:val="28"/>
                <w:szCs w:val="28"/>
              </w:rPr>
              <w:t>Старобелицкого</w:t>
            </w:r>
            <w:proofErr w:type="spellEnd"/>
            <w:r w:rsidRPr="004A43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4A43B3">
              <w:rPr>
                <w:rFonts w:ascii="Times New Roman" w:eastAsia="Times New Roman" w:hAnsi="Times New Roman"/>
                <w:b/>
                <w:sz w:val="28"/>
                <w:szCs w:val="28"/>
              </w:rPr>
              <w:t>Конышевского</w:t>
            </w:r>
            <w:proofErr w:type="spellEnd"/>
            <w:r w:rsidRPr="004A43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района Курской области   на   долгосрочный   период</w:t>
            </w:r>
          </w:p>
        </w:tc>
      </w:tr>
    </w:tbl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hyperlink r:id="rId6" w:history="1">
        <w:r w:rsidRPr="004A43B3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170.1</w:t>
        </w:r>
      </w:hyperlink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Бюджетного кодекса Российской Федерации Администрация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</w:t>
      </w:r>
      <w:r w:rsidRPr="004A43B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</w:t>
      </w:r>
      <w:hyperlink w:anchor="P30" w:history="1">
        <w:r w:rsidRPr="004A43B3">
          <w:rPr>
            <w:rFonts w:ascii="Times New Roman" w:eastAsia="Times New Roman" w:hAnsi="Times New Roman"/>
            <w:sz w:val="28"/>
            <w:szCs w:val="28"/>
            <w:lang w:eastAsia="ru-RU"/>
          </w:rPr>
          <w:t>Порядок</w:t>
        </w:r>
      </w:hyperlink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разработки бюджетного прогноза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долгосрочный период.</w:t>
      </w: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начальника отдела – главного бухгалтера Администрации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Сизову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</w:p>
    <w:p w:rsidR="002C06FA" w:rsidRPr="004A43B3" w:rsidRDefault="002C06FA" w:rsidP="002C06FA">
      <w:pPr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t xml:space="preserve">3. 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t xml:space="preserve">вступает в силу со дня его подписания и подлежит опубликованию на информационных стендах и официальном сайте Администрации </w:t>
      </w:r>
      <w:proofErr w:type="spellStart"/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района Курской области.</w:t>
      </w: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В.М.Высоцкий</w:t>
      </w:r>
      <w:proofErr w:type="spellEnd"/>
    </w:p>
    <w:p w:rsidR="002C06FA" w:rsidRPr="004A43B3" w:rsidRDefault="002C06FA" w:rsidP="002C06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6FA" w:rsidRPr="004A43B3" w:rsidRDefault="002C06FA" w:rsidP="002C06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Theme="minorEastAsia" w:hAnsi="Times New Roman"/>
          <w:sz w:val="28"/>
          <w:szCs w:val="28"/>
          <w:lang w:eastAsia="ru-RU"/>
        </w:rPr>
        <w:br w:type="page"/>
      </w:r>
    </w:p>
    <w:p w:rsidR="002C06FA" w:rsidRDefault="002C06FA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Курской области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left="3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.11.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-па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30"/>
      <w:bookmarkEnd w:id="0"/>
      <w:r w:rsidRPr="004A43B3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РАЗРАБОТКИ БЮДЖЕТНОГО ПРОГНОЗА 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 СЕЛЬСОВЕТА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 РАЙОНА КУРСКОЙ ОБЛАСТИ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b/>
          <w:sz w:val="28"/>
          <w:szCs w:val="28"/>
          <w:lang w:eastAsia="ru-RU"/>
        </w:rPr>
        <w:t>НА ДОЛГОСРОЧНЫЙ ПЕРИОД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долгосрочный период (далее - Бюджетный прогноз).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2. Бюджетный прогноз разрабатывается и утверждается каждые 3 года на шесть лет и более лет.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(изменение) Бюджетного прогноза осуществляется  Администрацией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основе прогноза (изменений прогноза) социально-экономического развития Администрации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долгосрочный период (далее - Долгосрочный прогноз, изменения Долгосрочного прогноза).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В Бюджетный прогноз могут быть внесены изменения без продления периода его действия.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Проект Бюджетного прогноза (проект изменений Бюджетного прогноза) направляется в Собрание депутатов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одновременно с проектом решения о бюджете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очередной финансовый год и плановый период.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4. Бюджетный прогноз включает: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а) основные итоги развития </w:t>
      </w:r>
      <w:r w:rsidR="00404BE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области, условия формирования Бюджетного прогноза в текущем периоде;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б) описание: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параметров вариантов Долгосрочного прогноза и обоснования выбора варианта Долгосрочного прогноза в качестве базового для целей Бюджетного прогноза;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основных сценарных условий, направлений развития налоговой, бюджетной и долговой политики и их основных показателей;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основных характеристик бюджет</w:t>
      </w:r>
      <w:r w:rsidR="004604A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с учетом выбранного сценария, а также показате</w:t>
      </w:r>
      <w:r w:rsidR="004604AF">
        <w:rPr>
          <w:rFonts w:ascii="Times New Roman" w:eastAsia="Times New Roman" w:hAnsi="Times New Roman"/>
          <w:sz w:val="28"/>
          <w:szCs w:val="28"/>
          <w:lang w:eastAsia="ru-RU"/>
        </w:rPr>
        <w:t>лей объема муниципального долга (приложение №1);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в) цели, задачи, варианты и меры реализации долговой, налоговой и бюджетной политики в долгосрочном периоде и их описание;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г) оценку и минимизацию бюджетных рисков;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д) предельные расходы на финансовое обеспечение реализации муниципальных программ</w:t>
      </w:r>
      <w:r w:rsidR="00404B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период их действия, а также прогноз расходов бюджета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осуществление непрограммных направлений деятельности (приложение № 2).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5. В целях формирования Бюджетного прогноза (проекта изменений Бюджетного прогноза) Администрация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разрабатывает показатели социально-экономического развития на долгосрочный период и пояснительную записку к ним, необходимые для разработки Бюджетного прогноза.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6. Администрация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области: 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направляет в Собрание депутатов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проект Бюджетного прогноза (проект изменений Бюджетного прогноза)</w:t>
      </w:r>
      <w:r w:rsidR="00404B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составе материалов к проекту решения о бюджете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очередной финансовый год и плановый период;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в срок, не превышающий двух месяцев со дня принятия решения о бюджете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очередной финансовый год и плановый период, представляет в Собрание депутатов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A4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для рассмотрения и утверждения Бюджетный прогноз (проект изменений Бюджетного прогноза).</w:t>
      </w: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354D" w:rsidRPr="004A43B3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354D" w:rsidRDefault="0029354D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604AF" w:rsidRDefault="004604AF" w:rsidP="00293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04BE4" w:rsidRDefault="00404BE4" w:rsidP="00404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604AF" w:rsidRPr="004604AF" w:rsidRDefault="004604AF" w:rsidP="00404BE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N 1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 порядку разработки бюджетного</w:t>
      </w:r>
      <w:proofErr w:type="gramEnd"/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прогноза </w:t>
      </w:r>
      <w:proofErr w:type="spellStart"/>
      <w:r w:rsidRPr="004604AF">
        <w:rPr>
          <w:rFonts w:ascii="Times New Roman" w:eastAsiaTheme="minorEastAsia" w:hAnsi="Times New Roman"/>
          <w:sz w:val="20"/>
          <w:szCs w:val="20"/>
          <w:lang w:eastAsia="ru-RU"/>
        </w:rPr>
        <w:t>Старобелицкого</w:t>
      </w:r>
      <w:proofErr w:type="spellEnd"/>
      <w:r w:rsidRPr="004604AF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сельсовета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Конышевского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Курской области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на долгосрочный период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ПРОГНОЗ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ОСНОВНЫХ ХАРАКТЕРИСТИК БЮДЖЕТА СТАРОБЕЛИЦКОГО СЕЛЬСОВЕТА КОНЫШЕВСКОГО РАЙОНА КУРСКОЙ ОБЛАСТИ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тыс. руб.</w:t>
      </w: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3509"/>
        <w:gridCol w:w="1240"/>
        <w:gridCol w:w="1239"/>
        <w:gridCol w:w="1864"/>
        <w:gridCol w:w="708"/>
        <w:gridCol w:w="851"/>
        <w:gridCol w:w="915"/>
      </w:tblGrid>
      <w:tr w:rsidR="004604AF" w:rsidRPr="004604AF" w:rsidTr="004604AF">
        <w:trPr>
          <w:trHeight w:val="10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Очередной год (n)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(n + 1)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Второй год </w:t>
            </w:r>
          </w:p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планового периода</w:t>
            </w:r>
          </w:p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(n + 2)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+ 4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+ 5</w:t>
            </w: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3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1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 налоговые доходы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 неналоговые доходы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безвозмездные поступления - всего </w:t>
            </w:r>
            <w:hyperlink r:id="rId7" w:anchor="P235" w:history="1">
              <w:r w:rsidRPr="004604AF">
                <w:rPr>
                  <w:rFonts w:ascii="Times New Roman" w:eastAsiaTheme="minorEastAsia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gramStart"/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не имеющие целевого назначения </w:t>
            </w:r>
            <w:hyperlink r:id="rId8" w:anchor="P235" w:history="1">
              <w:r w:rsidRPr="004604AF">
                <w:rPr>
                  <w:rFonts w:ascii="Times New Roman" w:eastAsiaTheme="minorEastAsia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имеющие</w:t>
            </w:r>
            <w:proofErr w:type="gramEnd"/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целевое назначение </w:t>
            </w:r>
            <w:hyperlink r:id="rId9" w:anchor="P235" w:history="1">
              <w:r w:rsidRPr="004604AF">
                <w:rPr>
                  <w:rFonts w:ascii="Times New Roman" w:eastAsiaTheme="minorEastAsia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Расходы бюджета  - 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52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 за счет средств бюджета, не имеющих целевого назначения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54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за счет средств безвозмездных поступлений, имеющих целевое назначение </w:t>
            </w:r>
            <w:hyperlink r:id="rId10" w:anchor="P235" w:history="1">
              <w:r w:rsidRPr="004604AF">
                <w:rPr>
                  <w:rFonts w:ascii="Times New Roman" w:eastAsiaTheme="minorEastAsia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Дефицит (профицит) бюджета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79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52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54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5.1. - 5.n.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52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14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14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Объем расходов на обслуживание муниципального долга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&lt;*&gt; Показатели заполняются при наличии соответствующих данных.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4BE4" w:rsidRPr="004604AF" w:rsidRDefault="00404BE4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_GoBack"/>
      <w:bookmarkEnd w:id="1"/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N 2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 порядку разработки бюджетного</w:t>
      </w:r>
      <w:proofErr w:type="gramEnd"/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прогноза </w:t>
      </w:r>
      <w:proofErr w:type="spellStart"/>
      <w:r w:rsidRPr="004604AF">
        <w:rPr>
          <w:rFonts w:ascii="Times New Roman" w:eastAsiaTheme="minorEastAsia" w:hAnsi="Times New Roman"/>
          <w:sz w:val="20"/>
          <w:szCs w:val="20"/>
          <w:lang w:eastAsia="ru-RU"/>
        </w:rPr>
        <w:t>Старобелицкого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сельсовета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Конышевского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Курской области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на долгосрочный период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ПОКАЗАТЕЛИ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ФИНАНСОВОГО ОБЕСПЕЧЕНИЯ МУНИЦИПАЛЬНЫХ ПРОГРАММ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АДМИНИСТРАЦИИ СТАРОБЕЛИЦКОГО СЕЛЬСОВЕТА КОНЫШЕВСКОГО РАЙОНА КУРСКОЙ ОБЛАСТИ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Тыс. руб.</w:t>
      </w:r>
    </w:p>
    <w:tbl>
      <w:tblPr>
        <w:tblW w:w="109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3542"/>
        <w:gridCol w:w="1063"/>
        <w:gridCol w:w="1361"/>
        <w:gridCol w:w="2107"/>
        <w:gridCol w:w="992"/>
        <w:gridCol w:w="776"/>
        <w:gridCol w:w="550"/>
      </w:tblGrid>
      <w:tr w:rsidR="004604AF" w:rsidRPr="004604AF" w:rsidTr="004604AF">
        <w:trPr>
          <w:trHeight w:val="7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 (n)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(n + 1)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Второй год </w:t>
            </w:r>
            <w:proofErr w:type="gramStart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планового</w:t>
            </w:r>
            <w:proofErr w:type="gramEnd"/>
          </w:p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(n + 2) </w:t>
            </w:r>
            <w:hyperlink r:id="rId11" w:anchor="P328" w:history="1">
              <w:r w:rsidRPr="004604AF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+ 3 </w:t>
            </w:r>
            <w:hyperlink r:id="rId12" w:anchor="P328" w:history="1">
              <w:r w:rsidRPr="004604AF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+ 4 </w:t>
            </w:r>
            <w:hyperlink r:id="rId13" w:anchor="P328" w:history="1">
              <w:r w:rsidRPr="004604AF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+ 5 </w:t>
            </w:r>
            <w:hyperlink r:id="rId14" w:anchor="P328" w:history="1">
              <w:r w:rsidRPr="004604AF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&lt;**&gt;</w:t>
              </w:r>
            </w:hyperlink>
          </w:p>
        </w:tc>
      </w:tr>
      <w:tr w:rsidR="004604AF" w:rsidRPr="004604AF" w:rsidTr="004604AF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7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реализацию муниципальных программ </w:t>
            </w:r>
            <w:proofErr w:type="spellStart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- 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муниципальная программа 1 </w:t>
            </w:r>
            <w:hyperlink r:id="rId15" w:anchor="P327" w:history="1">
              <w:r w:rsidRPr="004604AF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муниципальная программа 2 </w:t>
            </w:r>
            <w:hyperlink r:id="rId16" w:anchor="P327" w:history="1">
              <w:r w:rsidRPr="004604AF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1.1.n.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04AF" w:rsidRPr="004604AF" w:rsidTr="004604AF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04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непрограммные расходы бюджета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F" w:rsidRPr="004604AF" w:rsidRDefault="004604AF" w:rsidP="00460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*&gt; При наличии нескольких источников финансового обеспечения муниципальных программ (средства федерального бюджета, областного бюджета, бюджета </w:t>
      </w:r>
      <w:proofErr w:type="spell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Конышевского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района, бюджета </w:t>
      </w:r>
      <w:proofErr w:type="spell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Старобелицкого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сельсовета </w:t>
      </w:r>
      <w:proofErr w:type="spell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Конышевского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района) данные приводятся в разрезе таких источников.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&lt;**&gt; Заполнение граф осуществляется с учетом периода действия муниципальных программ </w:t>
      </w:r>
      <w:proofErr w:type="spellStart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>Конышевского</w:t>
      </w:r>
      <w:proofErr w:type="spellEnd"/>
      <w:r w:rsidRPr="004604AF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Курской области.</w:t>
      </w:r>
    </w:p>
    <w:p w:rsidR="004604AF" w:rsidRPr="004604AF" w:rsidRDefault="004604AF" w:rsidP="00460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35437D" w:rsidRPr="004604AF" w:rsidRDefault="0035437D">
      <w:pPr>
        <w:rPr>
          <w:rFonts w:ascii="Times New Roman" w:hAnsi="Times New Roman"/>
          <w:sz w:val="20"/>
          <w:szCs w:val="20"/>
        </w:rPr>
      </w:pPr>
    </w:p>
    <w:sectPr w:rsidR="0035437D" w:rsidRPr="004604AF" w:rsidSect="004604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EE"/>
    <w:rsid w:val="0029354D"/>
    <w:rsid w:val="002C06FA"/>
    <w:rsid w:val="0035437D"/>
    <w:rsid w:val="00404BE4"/>
    <w:rsid w:val="004604AF"/>
    <w:rsid w:val="00B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6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6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6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6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3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2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9F6C4679ABD8A3208E772D0809328899F860119C2073CE749CB93EB04E21A0D61773494CEEJFpBL" TargetMode="External"/><Relationship Id="rId11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0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4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2019-11-25T14:41:00Z</cp:lastPrinted>
  <dcterms:created xsi:type="dcterms:W3CDTF">2019-11-25T14:40:00Z</dcterms:created>
  <dcterms:modified xsi:type="dcterms:W3CDTF">2020-03-23T12:53:00Z</dcterms:modified>
</cp:coreProperties>
</file>